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5A60" w14:textId="77777777" w:rsidR="008D26AD" w:rsidRDefault="008D26AD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D26AD">
        <w:rPr>
          <w:rFonts w:ascii="Times New Roman" w:hAnsi="Times New Roman" w:cs="Times New Roman"/>
        </w:rPr>
        <w:t>Lisa 1</w:t>
      </w:r>
    </w:p>
    <w:p w14:paraId="58AEF994" w14:textId="77777777" w:rsidR="008D26AD" w:rsidRPr="008D26AD" w:rsidRDefault="008D26AD" w:rsidP="008D26AD">
      <w:pPr>
        <w:pStyle w:val="Pealkiri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26AD">
        <w:rPr>
          <w:rFonts w:ascii="Times New Roman" w:hAnsi="Times New Roman" w:cs="Times New Roman"/>
          <w:color w:val="auto"/>
          <w:sz w:val="24"/>
          <w:szCs w:val="24"/>
        </w:rPr>
        <w:t xml:space="preserve"> Tingimused ja teenuse kirjeldus</w:t>
      </w:r>
    </w:p>
    <w:p w14:paraId="4BA98166" w14:textId="77777777" w:rsidR="008D26AD" w:rsidRDefault="008D26AD" w:rsidP="008D26AD">
      <w:pPr>
        <w:spacing w:line="240" w:lineRule="auto"/>
        <w:jc w:val="both"/>
        <w:rPr>
          <w:rFonts w:ascii="Times New Roman" w:hAnsi="Times New Roman" w:cs="Times New Roman"/>
        </w:rPr>
      </w:pPr>
    </w:p>
    <w:p w14:paraId="40D60FB4" w14:textId="77777777" w:rsidR="008D26AD" w:rsidRDefault="00195BC5" w:rsidP="008D26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Eesti Maanteemuuseumi v</w:t>
      </w:r>
      <w:r w:rsidR="008D26AD" w:rsidRPr="008D26AD">
        <w:rPr>
          <w:rFonts w:ascii="Times New Roman" w:hAnsi="Times New Roman" w:cs="Times New Roman"/>
        </w:rPr>
        <w:t>älialade inventari hooldusteenus on ennetavate ja korrastavate toimingute kogum, mille</w:t>
      </w:r>
      <w:r>
        <w:rPr>
          <w:rFonts w:ascii="Times New Roman" w:hAnsi="Times New Roman" w:cs="Times New Roman"/>
        </w:rPr>
        <w:t xml:space="preserve"> </w:t>
      </w:r>
      <w:r w:rsidR="008D26AD" w:rsidRPr="008D26AD">
        <w:rPr>
          <w:rFonts w:ascii="Times New Roman" w:hAnsi="Times New Roman" w:cs="Times New Roman"/>
        </w:rPr>
        <w:t>eesmärgiks on tagada inventari võimalikult optimaalne funktsioneerimine, eesmärgikohane</w:t>
      </w:r>
      <w:r>
        <w:rPr>
          <w:rFonts w:ascii="Times New Roman" w:hAnsi="Times New Roman" w:cs="Times New Roman"/>
        </w:rPr>
        <w:t xml:space="preserve"> </w:t>
      </w:r>
      <w:r w:rsidR="008D26AD" w:rsidRPr="008D26AD">
        <w:rPr>
          <w:rFonts w:ascii="Times New Roman" w:hAnsi="Times New Roman" w:cs="Times New Roman"/>
        </w:rPr>
        <w:t>kasutatavus, tehnilise seisundi säilimine ning kasuliku eluea pikenemine vastavalt tellija</w:t>
      </w:r>
      <w:r>
        <w:rPr>
          <w:rFonts w:ascii="Times New Roman" w:hAnsi="Times New Roman" w:cs="Times New Roman"/>
        </w:rPr>
        <w:t xml:space="preserve"> </w:t>
      </w:r>
      <w:r w:rsidR="008D26AD" w:rsidRPr="008D26AD">
        <w:rPr>
          <w:rFonts w:ascii="Times New Roman" w:hAnsi="Times New Roman" w:cs="Times New Roman"/>
        </w:rPr>
        <w:t>nõudmistele ja vajadustele. Toimingud hõlmavad inventari regulaarset ülevaatust, kontrolli,</w:t>
      </w:r>
      <w:r>
        <w:rPr>
          <w:rFonts w:ascii="Times New Roman" w:hAnsi="Times New Roman" w:cs="Times New Roman"/>
        </w:rPr>
        <w:t xml:space="preserve"> </w:t>
      </w:r>
      <w:r w:rsidR="008D26AD" w:rsidRPr="008D26AD">
        <w:rPr>
          <w:rFonts w:ascii="Times New Roman" w:hAnsi="Times New Roman" w:cs="Times New Roman"/>
        </w:rPr>
        <w:t>reguleerimist, vigade ja rikete operatiivset kõrvaldamist, remondi ning asendamise vajaduse</w:t>
      </w:r>
      <w:r>
        <w:rPr>
          <w:rFonts w:ascii="Times New Roman" w:hAnsi="Times New Roman" w:cs="Times New Roman"/>
        </w:rPr>
        <w:t xml:space="preserve"> </w:t>
      </w:r>
      <w:r w:rsidR="008D26AD" w:rsidRPr="008D26AD">
        <w:rPr>
          <w:rFonts w:ascii="Times New Roman" w:hAnsi="Times New Roman" w:cs="Times New Roman"/>
        </w:rPr>
        <w:t>väljaselgitamist.</w:t>
      </w:r>
    </w:p>
    <w:p w14:paraId="6F254A93" w14:textId="77777777" w:rsidR="003D219F" w:rsidRPr="008D26AD" w:rsidRDefault="003D219F" w:rsidP="008D26AD">
      <w:pPr>
        <w:spacing w:line="240" w:lineRule="auto"/>
        <w:jc w:val="both"/>
        <w:rPr>
          <w:rFonts w:ascii="Times New Roman" w:hAnsi="Times New Roman" w:cs="Times New Roman"/>
        </w:rPr>
      </w:pPr>
    </w:p>
    <w:p w14:paraId="04AACF9C" w14:textId="432C9F37" w:rsidR="008D26AD" w:rsidRPr="008D26AD" w:rsidRDefault="008D26AD" w:rsidP="008D26AD">
      <w:pPr>
        <w:pStyle w:val="Pealkiri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26AD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25643">
        <w:rPr>
          <w:rFonts w:ascii="Times New Roman" w:hAnsi="Times New Roman" w:cs="Times New Roman"/>
          <w:color w:val="auto"/>
          <w:sz w:val="24"/>
          <w:szCs w:val="24"/>
        </w:rPr>
        <w:t>Teenusepakkuja ü</w:t>
      </w:r>
      <w:r w:rsidRPr="008D26AD">
        <w:rPr>
          <w:rFonts w:ascii="Times New Roman" w:hAnsi="Times New Roman" w:cs="Times New Roman"/>
          <w:color w:val="auto"/>
          <w:sz w:val="24"/>
          <w:szCs w:val="24"/>
        </w:rPr>
        <w:t>ldised kohustused</w:t>
      </w:r>
      <w:r w:rsidR="00AA6A7C">
        <w:rPr>
          <w:rFonts w:ascii="Times New Roman" w:hAnsi="Times New Roman" w:cs="Times New Roman"/>
          <w:color w:val="auto"/>
          <w:sz w:val="24"/>
          <w:szCs w:val="24"/>
        </w:rPr>
        <w:t xml:space="preserve"> ja tööde mahud</w:t>
      </w:r>
    </w:p>
    <w:p w14:paraId="27EB3DDC" w14:textId="15534471" w:rsidR="008D26AD" w:rsidRPr="008D26AD" w:rsidRDefault="008D26AD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D26AD">
        <w:rPr>
          <w:rFonts w:ascii="Times New Roman" w:hAnsi="Times New Roman" w:cs="Times New Roman"/>
        </w:rPr>
        <w:t>1.1. Töid teostatakse Tellijalt saadud kasutus- ja hooldusjuhendite, teostusjooniste ning muu</w:t>
      </w:r>
      <w:r w:rsidR="00195BC5">
        <w:rPr>
          <w:rFonts w:ascii="Times New Roman" w:hAnsi="Times New Roman" w:cs="Times New Roman"/>
        </w:rPr>
        <w:t xml:space="preserve"> </w:t>
      </w:r>
      <w:r w:rsidRPr="008D26AD">
        <w:rPr>
          <w:rFonts w:ascii="Times New Roman" w:hAnsi="Times New Roman" w:cs="Times New Roman"/>
        </w:rPr>
        <w:t>vajaliku tehnilise dokumentatsiooni alusel.</w:t>
      </w:r>
      <w:r w:rsidR="00D5566A">
        <w:rPr>
          <w:rFonts w:ascii="Times New Roman" w:hAnsi="Times New Roman" w:cs="Times New Roman"/>
        </w:rPr>
        <w:t xml:space="preserve"> Nimetatud materjalide puudumisel peab töövõtja vajadusel hankima vajalikud juhendid seadmete või masinate maaletoojalt või valmistajalt.</w:t>
      </w:r>
    </w:p>
    <w:p w14:paraId="06B0DE84" w14:textId="1A9F22B2" w:rsidR="00925643" w:rsidRPr="008202E3" w:rsidRDefault="008D26AD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D26AD">
        <w:rPr>
          <w:rFonts w:ascii="Times New Roman" w:hAnsi="Times New Roman" w:cs="Times New Roman"/>
        </w:rPr>
        <w:t xml:space="preserve">1.2. </w:t>
      </w:r>
      <w:r w:rsidR="00925643">
        <w:rPr>
          <w:rFonts w:ascii="Times New Roman" w:hAnsi="Times New Roman" w:cs="Times New Roman"/>
        </w:rPr>
        <w:t>Invent</w:t>
      </w:r>
      <w:r w:rsidR="00195BC5">
        <w:rPr>
          <w:rFonts w:ascii="Times New Roman" w:hAnsi="Times New Roman" w:cs="Times New Roman"/>
        </w:rPr>
        <w:t>ari ettevalmistamine hooajaks (i</w:t>
      </w:r>
      <w:r w:rsidR="00925643">
        <w:rPr>
          <w:rFonts w:ascii="Times New Roman" w:hAnsi="Times New Roman" w:cs="Times New Roman"/>
        </w:rPr>
        <w:t>nventari tehnilise seisukorra ja remondimahu väljaselgit</w:t>
      </w:r>
      <w:r w:rsidR="000E636A">
        <w:rPr>
          <w:rFonts w:ascii="Times New Roman" w:hAnsi="Times New Roman" w:cs="Times New Roman"/>
        </w:rPr>
        <w:t>amine, suuremahuline remont</w:t>
      </w:r>
      <w:r w:rsidR="00925643">
        <w:rPr>
          <w:rFonts w:ascii="Times New Roman" w:hAnsi="Times New Roman" w:cs="Times New Roman"/>
        </w:rPr>
        <w:t xml:space="preserve">, kulumaterjalide vajaduse väljaselgitamine) enne hooaja algust. Inventar peab olema töövalmis </w:t>
      </w:r>
      <w:r w:rsidR="00C62995">
        <w:rPr>
          <w:rFonts w:ascii="Times New Roman" w:hAnsi="Times New Roman" w:cs="Times New Roman"/>
          <w:b/>
        </w:rPr>
        <w:t>0</w:t>
      </w:r>
      <w:r w:rsidR="0054698C">
        <w:rPr>
          <w:rFonts w:ascii="Times New Roman" w:hAnsi="Times New Roman" w:cs="Times New Roman"/>
          <w:b/>
        </w:rPr>
        <w:t>1</w:t>
      </w:r>
      <w:r w:rsidR="00D52BCB" w:rsidRPr="00D52BCB">
        <w:rPr>
          <w:rFonts w:ascii="Times New Roman" w:hAnsi="Times New Roman" w:cs="Times New Roman"/>
          <w:b/>
        </w:rPr>
        <w:t>.0</w:t>
      </w:r>
      <w:r w:rsidR="00DE4381">
        <w:rPr>
          <w:rFonts w:ascii="Times New Roman" w:hAnsi="Times New Roman" w:cs="Times New Roman"/>
          <w:b/>
        </w:rPr>
        <w:t>5</w:t>
      </w:r>
      <w:r w:rsidR="00D52BCB" w:rsidRPr="00D52BCB">
        <w:rPr>
          <w:rFonts w:ascii="Times New Roman" w:hAnsi="Times New Roman" w:cs="Times New Roman"/>
          <w:b/>
        </w:rPr>
        <w:t>.</w:t>
      </w:r>
      <w:r w:rsidR="000A04A2" w:rsidRPr="00D52BCB">
        <w:rPr>
          <w:rFonts w:ascii="Times New Roman" w:hAnsi="Times New Roman" w:cs="Times New Roman"/>
          <w:b/>
        </w:rPr>
        <w:t>20</w:t>
      </w:r>
      <w:r w:rsidR="00DE4381">
        <w:rPr>
          <w:rFonts w:ascii="Times New Roman" w:hAnsi="Times New Roman" w:cs="Times New Roman"/>
          <w:b/>
        </w:rPr>
        <w:t>2</w:t>
      </w:r>
      <w:r w:rsidR="001D73B4">
        <w:rPr>
          <w:rFonts w:ascii="Times New Roman" w:hAnsi="Times New Roman" w:cs="Times New Roman"/>
          <w:b/>
        </w:rPr>
        <w:t>5</w:t>
      </w:r>
      <w:r w:rsidR="00925643" w:rsidRPr="00D52BCB">
        <w:rPr>
          <w:rFonts w:ascii="Times New Roman" w:hAnsi="Times New Roman" w:cs="Times New Roman"/>
          <w:b/>
        </w:rPr>
        <w:t>.</w:t>
      </w:r>
    </w:p>
    <w:p w14:paraId="4A552D44" w14:textId="4C32E36F" w:rsidR="008D26AD" w:rsidRPr="008202E3" w:rsidRDefault="00925643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202E3">
        <w:rPr>
          <w:rFonts w:ascii="Times New Roman" w:hAnsi="Times New Roman" w:cs="Times New Roman"/>
        </w:rPr>
        <w:t xml:space="preserve">1.3 </w:t>
      </w:r>
      <w:r w:rsidR="008D26AD" w:rsidRPr="008202E3">
        <w:rPr>
          <w:rFonts w:ascii="Times New Roman" w:hAnsi="Times New Roman" w:cs="Times New Roman"/>
        </w:rPr>
        <w:t>Inventari en</w:t>
      </w:r>
      <w:r w:rsidR="00195BC5" w:rsidRPr="008202E3">
        <w:rPr>
          <w:rFonts w:ascii="Times New Roman" w:hAnsi="Times New Roman" w:cs="Times New Roman"/>
        </w:rPr>
        <w:t>netav ja korrastav iganädalane (</w:t>
      </w:r>
      <w:r w:rsidR="008D26AD" w:rsidRPr="008202E3">
        <w:rPr>
          <w:rFonts w:ascii="Times New Roman" w:hAnsi="Times New Roman" w:cs="Times New Roman"/>
        </w:rPr>
        <w:t>esmaspäevane</w:t>
      </w:r>
      <w:r w:rsidR="00195BC5" w:rsidRPr="008202E3">
        <w:rPr>
          <w:rFonts w:ascii="Times New Roman" w:hAnsi="Times New Roman" w:cs="Times New Roman"/>
        </w:rPr>
        <w:t>) hooldus</w:t>
      </w:r>
      <w:r w:rsidR="009A3B15" w:rsidRPr="008202E3">
        <w:rPr>
          <w:rFonts w:ascii="Times New Roman" w:hAnsi="Times New Roman" w:cs="Times New Roman"/>
        </w:rPr>
        <w:t xml:space="preserve"> külastushoo</w:t>
      </w:r>
      <w:r w:rsidR="000A04A2" w:rsidRPr="008202E3">
        <w:rPr>
          <w:rFonts w:ascii="Times New Roman" w:hAnsi="Times New Roman" w:cs="Times New Roman"/>
        </w:rPr>
        <w:t xml:space="preserve">ajal </w:t>
      </w:r>
      <w:bookmarkStart w:id="0" w:name="_Hlk100062551"/>
      <w:r w:rsidR="000A04A2" w:rsidRPr="008202E3">
        <w:rPr>
          <w:rFonts w:ascii="Times New Roman" w:hAnsi="Times New Roman" w:cs="Times New Roman"/>
        </w:rPr>
        <w:t xml:space="preserve">(perioodil </w:t>
      </w:r>
      <w:r w:rsidR="00C62995" w:rsidRPr="00AA6A7C">
        <w:rPr>
          <w:rFonts w:ascii="Times New Roman" w:hAnsi="Times New Roman" w:cs="Times New Roman"/>
          <w:b/>
          <w:bCs/>
        </w:rPr>
        <w:t>0</w:t>
      </w:r>
      <w:r w:rsidR="0054698C">
        <w:rPr>
          <w:rFonts w:ascii="Times New Roman" w:hAnsi="Times New Roman" w:cs="Times New Roman"/>
          <w:b/>
          <w:bCs/>
        </w:rPr>
        <w:t>1</w:t>
      </w:r>
      <w:r w:rsidR="000A04A2" w:rsidRPr="00AA6A7C">
        <w:rPr>
          <w:rFonts w:ascii="Times New Roman" w:hAnsi="Times New Roman" w:cs="Times New Roman"/>
          <w:b/>
          <w:bCs/>
        </w:rPr>
        <w:t>.05-30.09.20</w:t>
      </w:r>
      <w:r w:rsidR="00DE4381" w:rsidRPr="00AA6A7C">
        <w:rPr>
          <w:rFonts w:ascii="Times New Roman" w:hAnsi="Times New Roman" w:cs="Times New Roman"/>
          <w:b/>
          <w:bCs/>
        </w:rPr>
        <w:t>2</w:t>
      </w:r>
      <w:r w:rsidR="001D73B4">
        <w:rPr>
          <w:rFonts w:ascii="Times New Roman" w:hAnsi="Times New Roman" w:cs="Times New Roman"/>
          <w:b/>
          <w:bCs/>
        </w:rPr>
        <w:t>5</w:t>
      </w:r>
      <w:r w:rsidR="009A3B15" w:rsidRPr="008202E3">
        <w:rPr>
          <w:rFonts w:ascii="Times New Roman" w:hAnsi="Times New Roman" w:cs="Times New Roman"/>
        </w:rPr>
        <w:t>)</w:t>
      </w:r>
      <w:r w:rsidR="00195BC5" w:rsidRPr="008202E3">
        <w:rPr>
          <w:rFonts w:ascii="Times New Roman" w:hAnsi="Times New Roman" w:cs="Times New Roman"/>
        </w:rPr>
        <w:t>:</w:t>
      </w:r>
      <w:r w:rsidR="008D26AD" w:rsidRPr="008202E3">
        <w:rPr>
          <w:rFonts w:ascii="Times New Roman" w:hAnsi="Times New Roman" w:cs="Times New Roman"/>
        </w:rPr>
        <w:t xml:space="preserve"> </w:t>
      </w:r>
      <w:bookmarkEnd w:id="0"/>
      <w:r w:rsidR="008D26AD" w:rsidRPr="008202E3">
        <w:rPr>
          <w:rFonts w:ascii="Times New Roman" w:hAnsi="Times New Roman" w:cs="Times New Roman"/>
        </w:rPr>
        <w:t>funktsioonide</w:t>
      </w:r>
      <w:r w:rsidR="00195BC5" w:rsidRPr="008202E3">
        <w:rPr>
          <w:rFonts w:ascii="Times New Roman" w:hAnsi="Times New Roman" w:cs="Times New Roman"/>
        </w:rPr>
        <w:t xml:space="preserve"> </w:t>
      </w:r>
      <w:r w:rsidR="008D26AD" w:rsidRPr="008202E3">
        <w:rPr>
          <w:rFonts w:ascii="Times New Roman" w:hAnsi="Times New Roman" w:cs="Times New Roman"/>
        </w:rPr>
        <w:t>kontroll, reguleerimine, pisiremont (kui remondi objektiks olevad inventari osad ei vaja</w:t>
      </w:r>
      <w:r w:rsidR="00195BC5" w:rsidRPr="008202E3">
        <w:rPr>
          <w:rFonts w:ascii="Times New Roman" w:hAnsi="Times New Roman" w:cs="Times New Roman"/>
        </w:rPr>
        <w:t xml:space="preserve"> </w:t>
      </w:r>
      <w:r w:rsidR="008D26AD" w:rsidRPr="008202E3">
        <w:rPr>
          <w:rFonts w:ascii="Times New Roman" w:hAnsi="Times New Roman" w:cs="Times New Roman"/>
        </w:rPr>
        <w:t>asendamist).</w:t>
      </w:r>
    </w:p>
    <w:p w14:paraId="40B67633" w14:textId="7ED6D3E0" w:rsidR="008D26AD" w:rsidRPr="008202E3" w:rsidRDefault="00925643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202E3">
        <w:rPr>
          <w:rFonts w:ascii="Times New Roman" w:hAnsi="Times New Roman" w:cs="Times New Roman"/>
        </w:rPr>
        <w:t>1.4</w:t>
      </w:r>
      <w:r w:rsidR="008D26AD" w:rsidRPr="008202E3">
        <w:rPr>
          <w:rFonts w:ascii="Times New Roman" w:hAnsi="Times New Roman" w:cs="Times New Roman"/>
        </w:rPr>
        <w:t>. Muuseumi tööaja piires</w:t>
      </w:r>
      <w:r w:rsidR="00C62995">
        <w:rPr>
          <w:rFonts w:ascii="Times New Roman" w:hAnsi="Times New Roman" w:cs="Times New Roman"/>
        </w:rPr>
        <w:t xml:space="preserve"> (st aeg mil muuseum on külastajatele avatud)</w:t>
      </w:r>
      <w:r w:rsidR="00AA6A7C">
        <w:rPr>
          <w:rFonts w:ascii="Times New Roman" w:hAnsi="Times New Roman" w:cs="Times New Roman"/>
        </w:rPr>
        <w:t xml:space="preserve"> ja perioodil </w:t>
      </w:r>
      <w:r w:rsidR="00AA6A7C" w:rsidRPr="00AA6A7C">
        <w:rPr>
          <w:rFonts w:ascii="Times New Roman" w:hAnsi="Times New Roman" w:cs="Times New Roman"/>
          <w:b/>
          <w:bCs/>
        </w:rPr>
        <w:t>0</w:t>
      </w:r>
      <w:r w:rsidR="00734476">
        <w:rPr>
          <w:rFonts w:ascii="Times New Roman" w:hAnsi="Times New Roman" w:cs="Times New Roman"/>
          <w:b/>
          <w:bCs/>
        </w:rPr>
        <w:t>1</w:t>
      </w:r>
      <w:r w:rsidR="00AA6A7C" w:rsidRPr="00AA6A7C">
        <w:rPr>
          <w:rFonts w:ascii="Times New Roman" w:hAnsi="Times New Roman" w:cs="Times New Roman"/>
          <w:b/>
          <w:bCs/>
        </w:rPr>
        <w:t>.05-30.09.202</w:t>
      </w:r>
      <w:r w:rsidR="00B91C9C">
        <w:rPr>
          <w:rFonts w:ascii="Times New Roman" w:hAnsi="Times New Roman" w:cs="Times New Roman"/>
          <w:b/>
          <w:bCs/>
        </w:rPr>
        <w:t>5</w:t>
      </w:r>
      <w:r w:rsidR="00E53E37">
        <w:rPr>
          <w:rFonts w:ascii="Times New Roman" w:hAnsi="Times New Roman" w:cs="Times New Roman"/>
          <w:b/>
          <w:bCs/>
        </w:rPr>
        <w:t xml:space="preserve"> </w:t>
      </w:r>
      <w:r w:rsidR="008D26AD" w:rsidRPr="008202E3">
        <w:rPr>
          <w:rFonts w:ascii="Times New Roman" w:hAnsi="Times New Roman" w:cs="Times New Roman"/>
        </w:rPr>
        <w:t>rikete-, vea- ja kahjustusteadete vastuvõtmine</w:t>
      </w:r>
      <w:r w:rsidR="00CC425B">
        <w:rPr>
          <w:rFonts w:ascii="Times New Roman" w:hAnsi="Times New Roman" w:cs="Times New Roman"/>
        </w:rPr>
        <w:t xml:space="preserve"> ja nendele reageerimine sama päeva jooksul.</w:t>
      </w:r>
    </w:p>
    <w:p w14:paraId="32E15CF8" w14:textId="5E352521" w:rsidR="008D26AD" w:rsidRPr="008202E3" w:rsidRDefault="00925643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202E3">
        <w:rPr>
          <w:rFonts w:ascii="Times New Roman" w:hAnsi="Times New Roman" w:cs="Times New Roman"/>
        </w:rPr>
        <w:t>1.5</w:t>
      </w:r>
      <w:r w:rsidR="008D26AD" w:rsidRPr="008202E3">
        <w:rPr>
          <w:rFonts w:ascii="Times New Roman" w:hAnsi="Times New Roman" w:cs="Times New Roman"/>
        </w:rPr>
        <w:t>. Rikete, vigade, puuduste ja kahjustuste likvideerimiseks vajalike toimingute tegemine,</w:t>
      </w:r>
      <w:r w:rsidR="00195BC5" w:rsidRPr="008202E3">
        <w:rPr>
          <w:rFonts w:ascii="Times New Roman" w:hAnsi="Times New Roman" w:cs="Times New Roman"/>
        </w:rPr>
        <w:t xml:space="preserve"> </w:t>
      </w:r>
      <w:r w:rsidR="008D26AD" w:rsidRPr="008202E3">
        <w:rPr>
          <w:rFonts w:ascii="Times New Roman" w:hAnsi="Times New Roman" w:cs="Times New Roman"/>
        </w:rPr>
        <w:t>inventari funktsioonide taastamine.</w:t>
      </w:r>
    </w:p>
    <w:p w14:paraId="0AB852CA" w14:textId="0F345223" w:rsidR="00EC23C2" w:rsidRPr="008202E3" w:rsidRDefault="00925643" w:rsidP="008D26AD">
      <w:pPr>
        <w:spacing w:line="240" w:lineRule="auto"/>
        <w:jc w:val="both"/>
        <w:rPr>
          <w:rFonts w:ascii="Times New Roman" w:hAnsi="Times New Roman" w:cs="Times New Roman"/>
        </w:rPr>
      </w:pPr>
      <w:r w:rsidRPr="008202E3">
        <w:rPr>
          <w:rFonts w:ascii="Times New Roman" w:hAnsi="Times New Roman" w:cs="Times New Roman"/>
        </w:rPr>
        <w:t xml:space="preserve">1.6 Inventari hooldus ja tehnilise seisukorra hindamine </w:t>
      </w:r>
      <w:r w:rsidR="00617600">
        <w:rPr>
          <w:rFonts w:ascii="Times New Roman" w:hAnsi="Times New Roman" w:cs="Times New Roman"/>
        </w:rPr>
        <w:t>suvehooaja lõpus</w:t>
      </w:r>
      <w:r w:rsidR="00195BC5" w:rsidRPr="008202E3">
        <w:rPr>
          <w:rFonts w:ascii="Times New Roman" w:hAnsi="Times New Roman" w:cs="Times New Roman"/>
        </w:rPr>
        <w:t>,</w:t>
      </w:r>
      <w:r w:rsidRPr="008202E3">
        <w:rPr>
          <w:rFonts w:ascii="Times New Roman" w:hAnsi="Times New Roman" w:cs="Times New Roman"/>
        </w:rPr>
        <w:t xml:space="preserve"> eesmärgiga tagada inventari säilimine väljaspool hooaega.</w:t>
      </w:r>
      <w:r w:rsidR="00AA6A7C">
        <w:rPr>
          <w:rFonts w:ascii="Times New Roman" w:hAnsi="Times New Roman" w:cs="Times New Roman"/>
        </w:rPr>
        <w:t xml:space="preserve"> Nimetatud tööd on ühekordsed ning teostatakse vahetult enne lepingu lõppemist.</w:t>
      </w:r>
    </w:p>
    <w:p w14:paraId="5C4CC7CD" w14:textId="77777777" w:rsidR="003D219F" w:rsidRPr="008202E3" w:rsidRDefault="003D219F" w:rsidP="003D219F">
      <w:pPr>
        <w:rPr>
          <w:rFonts w:ascii="Times New Roman" w:hAnsi="Times New Roman" w:cs="Times New Roman"/>
        </w:rPr>
      </w:pPr>
      <w:r w:rsidRPr="008202E3">
        <w:rPr>
          <w:rFonts w:ascii="Times New Roman" w:hAnsi="Times New Roman" w:cs="Times New Roman"/>
        </w:rPr>
        <w:t>1.7 Hooldus- ja remonditööde maksumus peab sisaldama inventari perioodilisi hooldustegevusi, hooldustöödel vajaminevai</w:t>
      </w:r>
      <w:r w:rsidR="00195BC5" w:rsidRPr="008202E3">
        <w:rPr>
          <w:rFonts w:ascii="Times New Roman" w:hAnsi="Times New Roman" w:cs="Times New Roman"/>
        </w:rPr>
        <w:t>d töövahendeid, kulutarbeid ja -</w:t>
      </w:r>
      <w:r w:rsidRPr="008202E3">
        <w:rPr>
          <w:rFonts w:ascii="Times New Roman" w:hAnsi="Times New Roman" w:cs="Times New Roman"/>
        </w:rPr>
        <w:t>aineid, transporti, tehnilise kontrolli läbiviimise korraldamist, tehniku/te töötasu.</w:t>
      </w:r>
      <w:r w:rsidR="0036487D" w:rsidRPr="008202E3">
        <w:rPr>
          <w:rFonts w:ascii="Times New Roman" w:hAnsi="Times New Roman" w:cs="Times New Roman"/>
        </w:rPr>
        <w:t xml:space="preserve"> Erandjuhtudel täiendavate varuosade tellimise vajaduse kooskõlastab muuseumi arendusjuht.</w:t>
      </w:r>
    </w:p>
    <w:p w14:paraId="16414465" w14:textId="77777777" w:rsidR="00AB200C" w:rsidRDefault="00AB200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E99747" w14:textId="77777777" w:rsidR="00925643" w:rsidRDefault="00925643" w:rsidP="00925643">
      <w:pPr>
        <w:pStyle w:val="Pealkiri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 Hooldamisele kuuluva i</w:t>
      </w:r>
      <w:r w:rsidRPr="008D26AD">
        <w:rPr>
          <w:rFonts w:ascii="Times New Roman" w:hAnsi="Times New Roman" w:cs="Times New Roman"/>
          <w:color w:val="auto"/>
          <w:sz w:val="24"/>
          <w:szCs w:val="24"/>
        </w:rPr>
        <w:t xml:space="preserve">nventari koosseis </w:t>
      </w:r>
    </w:p>
    <w:tbl>
      <w:tblPr>
        <w:tblStyle w:val="Kontuurtabel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6374"/>
        <w:gridCol w:w="2268"/>
      </w:tblGrid>
      <w:tr w:rsidR="00D52BCB" w14:paraId="554A59EC" w14:textId="77777777" w:rsidTr="00D52BCB">
        <w:tc>
          <w:tcPr>
            <w:tcW w:w="6374" w:type="dxa"/>
          </w:tcPr>
          <w:p w14:paraId="7C5D6EA8" w14:textId="77777777" w:rsidR="00D52BCB" w:rsidRPr="00D52BCB" w:rsidRDefault="00D52BCB" w:rsidP="00D52BCB">
            <w:pPr>
              <w:pStyle w:val="Loendilik"/>
              <w:ind w:left="0"/>
              <w:rPr>
                <w:b/>
                <w:color w:val="0070C0"/>
              </w:rPr>
            </w:pPr>
            <w:r w:rsidRPr="00D52BCB">
              <w:rPr>
                <w:b/>
                <w:color w:val="0070C0"/>
              </w:rPr>
              <w:t>Inventar</w:t>
            </w:r>
          </w:p>
        </w:tc>
        <w:tc>
          <w:tcPr>
            <w:tcW w:w="2268" w:type="dxa"/>
          </w:tcPr>
          <w:p w14:paraId="276B2A81" w14:textId="77777777" w:rsidR="00D52BCB" w:rsidRPr="00D52BCB" w:rsidRDefault="00D52BCB" w:rsidP="00D52BCB">
            <w:pPr>
              <w:pStyle w:val="Loendilik"/>
              <w:ind w:left="0"/>
              <w:rPr>
                <w:b/>
                <w:color w:val="0070C0"/>
              </w:rPr>
            </w:pPr>
            <w:r w:rsidRPr="00D52BCB">
              <w:rPr>
                <w:b/>
                <w:color w:val="0070C0"/>
              </w:rPr>
              <w:t>Kogus</w:t>
            </w:r>
          </w:p>
        </w:tc>
      </w:tr>
      <w:tr w:rsidR="00D52BCB" w:rsidRPr="00CB70A0" w14:paraId="126AD17A" w14:textId="77777777" w:rsidTr="00D52BCB">
        <w:tc>
          <w:tcPr>
            <w:tcW w:w="6374" w:type="dxa"/>
          </w:tcPr>
          <w:p w14:paraId="2068A261" w14:textId="5AB794AE" w:rsidR="00D52BCB" w:rsidRPr="00CB70A0" w:rsidRDefault="00D52BCB" w:rsidP="00D52BCB">
            <w:pPr>
              <w:pStyle w:val="Loendilik"/>
              <w:ind w:left="0"/>
            </w:pPr>
            <w:r w:rsidRPr="00CB70A0">
              <w:t>Elektriauto</w:t>
            </w:r>
          </w:p>
        </w:tc>
        <w:tc>
          <w:tcPr>
            <w:tcW w:w="2268" w:type="dxa"/>
          </w:tcPr>
          <w:p w14:paraId="692A2F70" w14:textId="1FAAD429" w:rsidR="00D52BCB" w:rsidRPr="00CB70A0" w:rsidRDefault="005B3004" w:rsidP="00D52BCB">
            <w:pPr>
              <w:pStyle w:val="Loendilik"/>
              <w:ind w:left="0"/>
            </w:pPr>
            <w:r>
              <w:t>9</w:t>
            </w:r>
            <w:r w:rsidR="00D52BCB">
              <w:t xml:space="preserve"> </w:t>
            </w:r>
            <w:r w:rsidR="00D52BCB" w:rsidRPr="00CB70A0">
              <w:t>tk</w:t>
            </w:r>
          </w:p>
        </w:tc>
      </w:tr>
      <w:tr w:rsidR="00D52BCB" w:rsidRPr="00CB70A0" w14:paraId="641B6C0A" w14:textId="77777777" w:rsidTr="00D52BCB">
        <w:tc>
          <w:tcPr>
            <w:tcW w:w="6374" w:type="dxa"/>
          </w:tcPr>
          <w:p w14:paraId="5D359F8C" w14:textId="77777777" w:rsidR="00D52BCB" w:rsidRPr="00CB70A0" w:rsidRDefault="00D52BCB" w:rsidP="00D52BCB">
            <w:pPr>
              <w:pStyle w:val="Loendilik"/>
              <w:ind w:left="0"/>
            </w:pPr>
            <w:r w:rsidRPr="00CB70A0">
              <w:t>Tõukeratas, sinine</w:t>
            </w:r>
            <w:r>
              <w:t xml:space="preserve"> ja must</w:t>
            </w:r>
          </w:p>
        </w:tc>
        <w:tc>
          <w:tcPr>
            <w:tcW w:w="2268" w:type="dxa"/>
          </w:tcPr>
          <w:p w14:paraId="6D36A316" w14:textId="77777777" w:rsidR="00D52BCB" w:rsidRPr="00CB70A0" w:rsidRDefault="00D52BCB" w:rsidP="00D52BCB">
            <w:pPr>
              <w:pStyle w:val="Loendilik"/>
              <w:ind w:left="0"/>
            </w:pPr>
            <w:r>
              <w:t xml:space="preserve">14 </w:t>
            </w:r>
            <w:r w:rsidRPr="00CB70A0">
              <w:t>tk</w:t>
            </w:r>
          </w:p>
        </w:tc>
      </w:tr>
      <w:tr w:rsidR="00D52BCB" w:rsidRPr="00CB70A0" w14:paraId="24DBE0B5" w14:textId="77777777" w:rsidTr="00D52BCB">
        <w:tc>
          <w:tcPr>
            <w:tcW w:w="6374" w:type="dxa"/>
          </w:tcPr>
          <w:p w14:paraId="0B0CAEF3" w14:textId="77777777" w:rsidR="00D52BCB" w:rsidRPr="00CB70A0" w:rsidRDefault="00D52BCB" w:rsidP="00D52BCB">
            <w:pPr>
              <w:pStyle w:val="Loendilik"/>
              <w:ind w:left="0"/>
            </w:pPr>
            <w:r w:rsidRPr="00CB70A0">
              <w:t>Suurerattaline jalgratas</w:t>
            </w:r>
          </w:p>
        </w:tc>
        <w:tc>
          <w:tcPr>
            <w:tcW w:w="2268" w:type="dxa"/>
          </w:tcPr>
          <w:p w14:paraId="00A068AA" w14:textId="3EC46205" w:rsidR="00D52BCB" w:rsidRPr="00CB70A0" w:rsidRDefault="0040416F" w:rsidP="00D52BCB">
            <w:pPr>
              <w:pStyle w:val="Loendilik"/>
              <w:ind w:left="0"/>
            </w:pPr>
            <w:r>
              <w:t>1</w:t>
            </w:r>
            <w:r w:rsidR="00D52BCB">
              <w:t xml:space="preserve"> </w:t>
            </w:r>
            <w:r w:rsidR="00D52BCB" w:rsidRPr="00CB70A0">
              <w:t>tk</w:t>
            </w:r>
          </w:p>
        </w:tc>
      </w:tr>
      <w:tr w:rsidR="00D52BCB" w:rsidRPr="00CB70A0" w14:paraId="508F4A5D" w14:textId="77777777" w:rsidTr="00D52BCB">
        <w:tc>
          <w:tcPr>
            <w:tcW w:w="6374" w:type="dxa"/>
          </w:tcPr>
          <w:p w14:paraId="224833E8" w14:textId="77777777" w:rsidR="00D52BCB" w:rsidRPr="00CB70A0" w:rsidRDefault="00D52BCB" w:rsidP="00D52BCB">
            <w:pPr>
              <w:pStyle w:val="Loendilik"/>
              <w:ind w:left="0"/>
            </w:pPr>
            <w:r w:rsidRPr="00CB70A0">
              <w:t>Tõukeratas õhkkummiga (kick-bike)</w:t>
            </w:r>
          </w:p>
        </w:tc>
        <w:tc>
          <w:tcPr>
            <w:tcW w:w="2268" w:type="dxa"/>
          </w:tcPr>
          <w:p w14:paraId="46FC1A71" w14:textId="5CBBE11D" w:rsidR="00D52BCB" w:rsidRPr="00CB70A0" w:rsidRDefault="0040416F" w:rsidP="00D52BCB">
            <w:pPr>
              <w:pStyle w:val="Loendilik"/>
              <w:ind w:left="0"/>
            </w:pPr>
            <w:r>
              <w:t>3</w:t>
            </w:r>
            <w:r w:rsidR="00D52BCB">
              <w:t xml:space="preserve"> </w:t>
            </w:r>
            <w:r w:rsidR="00D52BCB" w:rsidRPr="00CB70A0">
              <w:t>tk</w:t>
            </w:r>
          </w:p>
        </w:tc>
      </w:tr>
      <w:tr w:rsidR="00D52BCB" w:rsidRPr="00CB70A0" w14:paraId="14B5DD2C" w14:textId="77777777" w:rsidTr="00D52BCB">
        <w:tc>
          <w:tcPr>
            <w:tcW w:w="6374" w:type="dxa"/>
          </w:tcPr>
          <w:p w14:paraId="2D76FABB" w14:textId="77777777" w:rsidR="00D52BCB" w:rsidRPr="00CB70A0" w:rsidRDefault="00D52BCB" w:rsidP="00D52BCB">
            <w:pPr>
              <w:pStyle w:val="Loendilik"/>
              <w:ind w:left="0"/>
            </w:pPr>
            <w:r w:rsidRPr="00CB70A0">
              <w:t>Väikelaste jooksuratas</w:t>
            </w:r>
          </w:p>
        </w:tc>
        <w:tc>
          <w:tcPr>
            <w:tcW w:w="2268" w:type="dxa"/>
          </w:tcPr>
          <w:p w14:paraId="487D947A" w14:textId="77777777" w:rsidR="00D52BCB" w:rsidRPr="00CB70A0" w:rsidRDefault="00D52BCB" w:rsidP="00D52BCB">
            <w:pPr>
              <w:pStyle w:val="Loendilik"/>
              <w:ind w:left="0"/>
            </w:pPr>
            <w:r w:rsidRPr="00CB70A0">
              <w:t>2</w:t>
            </w:r>
            <w:r>
              <w:t xml:space="preserve"> </w:t>
            </w:r>
            <w:r w:rsidRPr="00CB70A0">
              <w:t>tk</w:t>
            </w:r>
          </w:p>
        </w:tc>
      </w:tr>
      <w:tr w:rsidR="00D52BCB" w:rsidRPr="00CB70A0" w14:paraId="6D902A11" w14:textId="77777777" w:rsidTr="00D52BCB">
        <w:tc>
          <w:tcPr>
            <w:tcW w:w="6374" w:type="dxa"/>
          </w:tcPr>
          <w:p w14:paraId="1FF29416" w14:textId="77777777" w:rsidR="00D52BCB" w:rsidRPr="00CB70A0" w:rsidRDefault="00D52BCB" w:rsidP="00D52BCB">
            <w:pPr>
              <w:pStyle w:val="Loendilik"/>
              <w:ind w:left="0"/>
            </w:pPr>
            <w:r>
              <w:t>Trikke ratas suur roheline</w:t>
            </w:r>
          </w:p>
        </w:tc>
        <w:tc>
          <w:tcPr>
            <w:tcW w:w="2268" w:type="dxa"/>
          </w:tcPr>
          <w:p w14:paraId="3827E530" w14:textId="77777777" w:rsidR="00D52BCB" w:rsidRPr="00CB70A0" w:rsidRDefault="00D52BCB" w:rsidP="00D52BCB">
            <w:pPr>
              <w:pStyle w:val="Loendilik"/>
              <w:ind w:left="0"/>
            </w:pPr>
            <w:r w:rsidRPr="00CB70A0">
              <w:t>1</w:t>
            </w:r>
            <w:r>
              <w:t xml:space="preserve"> </w:t>
            </w:r>
            <w:r w:rsidRPr="00CB70A0">
              <w:t>tk</w:t>
            </w:r>
          </w:p>
        </w:tc>
      </w:tr>
      <w:tr w:rsidR="00D52BCB" w:rsidRPr="00CB70A0" w14:paraId="0A2D9F97" w14:textId="77777777" w:rsidTr="00D52BCB">
        <w:tc>
          <w:tcPr>
            <w:tcW w:w="6374" w:type="dxa"/>
          </w:tcPr>
          <w:p w14:paraId="4EAAC0E4" w14:textId="77777777" w:rsidR="00D52BCB" w:rsidRDefault="00D52BCB" w:rsidP="00D52BCB">
            <w:pPr>
              <w:pStyle w:val="Loendilik"/>
              <w:ind w:left="0"/>
            </w:pPr>
            <w:r>
              <w:t>Trikke ratas väike kolmerattaline</w:t>
            </w:r>
          </w:p>
        </w:tc>
        <w:tc>
          <w:tcPr>
            <w:tcW w:w="2268" w:type="dxa"/>
          </w:tcPr>
          <w:p w14:paraId="07B6C844" w14:textId="77777777" w:rsidR="00D52BCB" w:rsidRPr="00CB70A0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26B40D04" w14:textId="77777777" w:rsidTr="00D52BCB">
        <w:tc>
          <w:tcPr>
            <w:tcW w:w="6374" w:type="dxa"/>
          </w:tcPr>
          <w:p w14:paraId="135010E4" w14:textId="77777777" w:rsidR="00D52BCB" w:rsidRPr="008202E3" w:rsidRDefault="00D52BCB" w:rsidP="00D52BCB">
            <w:pPr>
              <w:pStyle w:val="Loendilik"/>
              <w:ind w:left="0"/>
            </w:pPr>
            <w:r w:rsidRPr="008202E3">
              <w:t>Jalgrattad</w:t>
            </w:r>
          </w:p>
        </w:tc>
        <w:tc>
          <w:tcPr>
            <w:tcW w:w="2268" w:type="dxa"/>
          </w:tcPr>
          <w:p w14:paraId="01A4B4AD" w14:textId="3177383E" w:rsidR="00D52BCB" w:rsidRPr="008202E3" w:rsidRDefault="0040416F" w:rsidP="00D52BCB">
            <w:pPr>
              <w:pStyle w:val="Loendilik"/>
              <w:ind w:left="0"/>
            </w:pPr>
            <w:r>
              <w:t>7</w:t>
            </w:r>
            <w:r w:rsidR="00D52BCB" w:rsidRPr="008202E3">
              <w:t xml:space="preserve"> tk</w:t>
            </w:r>
          </w:p>
        </w:tc>
      </w:tr>
      <w:tr w:rsidR="00D52BCB" w:rsidRPr="00CB70A0" w14:paraId="2FC8BCEE" w14:textId="77777777" w:rsidTr="00D52BCB">
        <w:tc>
          <w:tcPr>
            <w:tcW w:w="6374" w:type="dxa"/>
          </w:tcPr>
          <w:p w14:paraId="646426D2" w14:textId="43BB5B6D" w:rsidR="00D52BCB" w:rsidRPr="008202E3" w:rsidRDefault="000A32C4" w:rsidP="00D52BCB">
            <w:pPr>
              <w:pStyle w:val="Loendilik"/>
              <w:ind w:left="0"/>
            </w:pPr>
            <w:r>
              <w:t>Polaris RZR 170 b</w:t>
            </w:r>
            <w:r w:rsidR="00D52BCB" w:rsidRPr="008202E3">
              <w:t>agi</w:t>
            </w:r>
          </w:p>
        </w:tc>
        <w:tc>
          <w:tcPr>
            <w:tcW w:w="2268" w:type="dxa"/>
          </w:tcPr>
          <w:p w14:paraId="71323FDC" w14:textId="77777777" w:rsidR="00D52BCB" w:rsidRPr="008202E3" w:rsidRDefault="00D52BCB" w:rsidP="00D52BCB">
            <w:pPr>
              <w:pStyle w:val="Loendilik"/>
              <w:ind w:left="0"/>
            </w:pPr>
            <w:r w:rsidRPr="008202E3">
              <w:t>2 tk</w:t>
            </w:r>
          </w:p>
        </w:tc>
      </w:tr>
      <w:tr w:rsidR="00D52BCB" w:rsidRPr="00CB70A0" w14:paraId="1A884183" w14:textId="77777777" w:rsidTr="00D52BCB">
        <w:tc>
          <w:tcPr>
            <w:tcW w:w="6374" w:type="dxa"/>
          </w:tcPr>
          <w:p w14:paraId="4304C06A" w14:textId="77777777" w:rsidR="00D52BCB" w:rsidRDefault="00D52BCB" w:rsidP="00D52BCB">
            <w:pPr>
              <w:pStyle w:val="Loendilik"/>
              <w:ind w:left="0"/>
            </w:pPr>
            <w:r>
              <w:t>Laste ekskavaator</w:t>
            </w:r>
          </w:p>
        </w:tc>
        <w:tc>
          <w:tcPr>
            <w:tcW w:w="2268" w:type="dxa"/>
          </w:tcPr>
          <w:p w14:paraId="28568710" w14:textId="57CD34E4" w:rsidR="00D52BCB" w:rsidRDefault="0040416F" w:rsidP="00D52BCB">
            <w:pPr>
              <w:pStyle w:val="Loendilik"/>
              <w:ind w:left="0"/>
            </w:pPr>
            <w:r>
              <w:t>3</w:t>
            </w:r>
            <w:r w:rsidR="00D52BCB">
              <w:t xml:space="preserve"> tk</w:t>
            </w:r>
          </w:p>
        </w:tc>
      </w:tr>
      <w:tr w:rsidR="00D52BCB" w:rsidRPr="00CB70A0" w14:paraId="1E6FF034" w14:textId="77777777" w:rsidTr="00D52BCB">
        <w:tc>
          <w:tcPr>
            <w:tcW w:w="6374" w:type="dxa"/>
          </w:tcPr>
          <w:p w14:paraId="78460A1D" w14:textId="77777777" w:rsidR="00D52BCB" w:rsidRDefault="00D52BCB" w:rsidP="00D52BCB">
            <w:pPr>
              <w:pStyle w:val="Loendilik"/>
              <w:ind w:left="0"/>
            </w:pPr>
            <w:r>
              <w:t>Kaldtee</w:t>
            </w:r>
          </w:p>
        </w:tc>
        <w:tc>
          <w:tcPr>
            <w:tcW w:w="2268" w:type="dxa"/>
          </w:tcPr>
          <w:p w14:paraId="31FEFE56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37F5BFEA" w14:textId="77777777" w:rsidTr="00D52BCB">
        <w:tc>
          <w:tcPr>
            <w:tcW w:w="6374" w:type="dxa"/>
          </w:tcPr>
          <w:p w14:paraId="475EAEE4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Täiskasvanute tsirkuseratas</w:t>
            </w:r>
          </w:p>
        </w:tc>
        <w:tc>
          <w:tcPr>
            <w:tcW w:w="2268" w:type="dxa"/>
          </w:tcPr>
          <w:p w14:paraId="16683CEB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54C03E5F" w14:textId="77777777" w:rsidTr="00D52BCB">
        <w:tc>
          <w:tcPr>
            <w:tcW w:w="6374" w:type="dxa"/>
          </w:tcPr>
          <w:p w14:paraId="69D044DA" w14:textId="1F3F623B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Laste </w:t>
            </w:r>
            <w:r w:rsidR="00D42EDC">
              <w:rPr>
                <w:rFonts w:ascii="Calibri" w:eastAsia="Times New Roman" w:hAnsi="Calibri" w:cs="Times New Roman"/>
                <w:color w:val="000000"/>
                <w:lang w:eastAsia="et-EE"/>
              </w:rPr>
              <w:t>elektri</w:t>
            </w: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tõukerattad</w:t>
            </w:r>
          </w:p>
        </w:tc>
        <w:tc>
          <w:tcPr>
            <w:tcW w:w="2268" w:type="dxa"/>
          </w:tcPr>
          <w:p w14:paraId="75EE5F05" w14:textId="77777777" w:rsidR="00D52BCB" w:rsidRDefault="00D52BCB" w:rsidP="00D52BCB">
            <w:pPr>
              <w:pStyle w:val="Loendilik"/>
              <w:ind w:left="0"/>
            </w:pPr>
            <w:r>
              <w:t>4 tk</w:t>
            </w:r>
          </w:p>
        </w:tc>
      </w:tr>
      <w:tr w:rsidR="00D52BCB" w:rsidRPr="00CB70A0" w14:paraId="4D347004" w14:textId="77777777" w:rsidTr="00D52BCB">
        <w:tc>
          <w:tcPr>
            <w:tcW w:w="6374" w:type="dxa"/>
          </w:tcPr>
          <w:p w14:paraId="6E25B094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Laste velokart</w:t>
            </w:r>
          </w:p>
        </w:tc>
        <w:tc>
          <w:tcPr>
            <w:tcW w:w="2268" w:type="dxa"/>
          </w:tcPr>
          <w:p w14:paraId="36F41773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70065D23" w14:textId="77777777" w:rsidTr="00D52BCB">
        <w:tc>
          <w:tcPr>
            <w:tcW w:w="6374" w:type="dxa"/>
          </w:tcPr>
          <w:p w14:paraId="6FBA301A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Laste velokart</w:t>
            </w:r>
          </w:p>
        </w:tc>
        <w:tc>
          <w:tcPr>
            <w:tcW w:w="2268" w:type="dxa"/>
          </w:tcPr>
          <w:p w14:paraId="54D44FCD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662EB6A4" w14:textId="77777777" w:rsidTr="00D52BCB">
        <w:tc>
          <w:tcPr>
            <w:tcW w:w="6374" w:type="dxa"/>
          </w:tcPr>
          <w:p w14:paraId="3F2FF69C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Vintage: Tuletõrje-, pedaalidega auto </w:t>
            </w:r>
          </w:p>
        </w:tc>
        <w:tc>
          <w:tcPr>
            <w:tcW w:w="2268" w:type="dxa"/>
          </w:tcPr>
          <w:p w14:paraId="2E1491EB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5B177E2D" w14:textId="77777777" w:rsidTr="00D52BCB">
        <w:tc>
          <w:tcPr>
            <w:tcW w:w="6374" w:type="dxa"/>
          </w:tcPr>
          <w:p w14:paraId="29219C5A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Vintage: Legend Rouge</w:t>
            </w:r>
          </w:p>
        </w:tc>
        <w:tc>
          <w:tcPr>
            <w:tcW w:w="2268" w:type="dxa"/>
          </w:tcPr>
          <w:p w14:paraId="0977FC52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6BCDABEB" w14:textId="77777777" w:rsidTr="00D52BCB">
        <w:tc>
          <w:tcPr>
            <w:tcW w:w="6374" w:type="dxa"/>
          </w:tcPr>
          <w:p w14:paraId="2F505A84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Vintage: Legend goldini</w:t>
            </w:r>
          </w:p>
        </w:tc>
        <w:tc>
          <w:tcPr>
            <w:tcW w:w="2268" w:type="dxa"/>
          </w:tcPr>
          <w:p w14:paraId="38AD4F72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D52BCB" w:rsidRPr="00CB70A0" w14:paraId="08FE78E7" w14:textId="77777777" w:rsidTr="00D52BCB">
        <w:tc>
          <w:tcPr>
            <w:tcW w:w="6374" w:type="dxa"/>
          </w:tcPr>
          <w:p w14:paraId="4C49389A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Vintage: Traktor, järelveetav</w:t>
            </w:r>
          </w:p>
        </w:tc>
        <w:tc>
          <w:tcPr>
            <w:tcW w:w="2268" w:type="dxa"/>
          </w:tcPr>
          <w:p w14:paraId="300D4AE1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  <w:tr w:rsidR="000A32C4" w:rsidRPr="00CB70A0" w14:paraId="77D5F86D" w14:textId="77777777" w:rsidTr="00D52BCB">
        <w:tc>
          <w:tcPr>
            <w:tcW w:w="6374" w:type="dxa"/>
          </w:tcPr>
          <w:p w14:paraId="5D4C1223" w14:textId="03FF3836" w:rsidR="000A32C4" w:rsidRPr="00D52BCB" w:rsidRDefault="00A12154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2-koahaline p</w:t>
            </w:r>
            <w:r w:rsidR="000A32C4">
              <w:rPr>
                <w:rFonts w:ascii="Calibri" w:eastAsia="Times New Roman" w:hAnsi="Calibri" w:cs="Times New Roman"/>
                <w:color w:val="000000"/>
                <w:lang w:eastAsia="et-EE"/>
              </w:rPr>
              <w:t>edaalauto</w:t>
            </w:r>
          </w:p>
        </w:tc>
        <w:tc>
          <w:tcPr>
            <w:tcW w:w="2268" w:type="dxa"/>
          </w:tcPr>
          <w:p w14:paraId="4A609F8E" w14:textId="3EFAD63D" w:rsidR="000A32C4" w:rsidRDefault="00A12154" w:rsidP="00D52BCB">
            <w:pPr>
              <w:pStyle w:val="Loendilik"/>
              <w:ind w:left="0"/>
            </w:pPr>
            <w:r>
              <w:t>2 tk</w:t>
            </w:r>
          </w:p>
        </w:tc>
      </w:tr>
      <w:tr w:rsidR="000A32C4" w:rsidRPr="00CB70A0" w14:paraId="547891B5" w14:textId="77777777" w:rsidTr="00D52BCB">
        <w:tc>
          <w:tcPr>
            <w:tcW w:w="6374" w:type="dxa"/>
          </w:tcPr>
          <w:p w14:paraId="5537A5AD" w14:textId="5058C24D" w:rsidR="000A32C4" w:rsidRPr="00D52BCB" w:rsidRDefault="00A12154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1-kohaline pedaalauto</w:t>
            </w:r>
          </w:p>
        </w:tc>
        <w:tc>
          <w:tcPr>
            <w:tcW w:w="2268" w:type="dxa"/>
          </w:tcPr>
          <w:p w14:paraId="52DBC745" w14:textId="37E5B627" w:rsidR="000A32C4" w:rsidRDefault="00A12154" w:rsidP="00D52BCB">
            <w:pPr>
              <w:pStyle w:val="Loendilik"/>
              <w:ind w:left="0"/>
            </w:pPr>
            <w:r>
              <w:t>2 tk</w:t>
            </w:r>
          </w:p>
        </w:tc>
      </w:tr>
      <w:tr w:rsidR="00A12154" w:rsidRPr="00CB70A0" w14:paraId="70484621" w14:textId="77777777" w:rsidTr="00D52BCB">
        <w:tc>
          <w:tcPr>
            <w:tcW w:w="6374" w:type="dxa"/>
          </w:tcPr>
          <w:p w14:paraId="313D0E56" w14:textId="2E130FF7" w:rsidR="00A12154" w:rsidRDefault="00A12154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>3-rattaline pedaalauto</w:t>
            </w:r>
          </w:p>
        </w:tc>
        <w:tc>
          <w:tcPr>
            <w:tcW w:w="2268" w:type="dxa"/>
          </w:tcPr>
          <w:p w14:paraId="0E5BBC02" w14:textId="76062F68" w:rsidR="00A12154" w:rsidRDefault="00A12154" w:rsidP="00D52BCB">
            <w:pPr>
              <w:pStyle w:val="Loendilik"/>
              <w:ind w:left="0"/>
            </w:pPr>
            <w:r>
              <w:t>2 tk</w:t>
            </w:r>
          </w:p>
        </w:tc>
      </w:tr>
      <w:tr w:rsidR="00D52BCB" w:rsidRPr="00CB70A0" w14:paraId="6A975BE3" w14:textId="77777777" w:rsidTr="00D52BCB">
        <w:tc>
          <w:tcPr>
            <w:tcW w:w="6374" w:type="dxa"/>
          </w:tcPr>
          <w:p w14:paraId="2570DD42" w14:textId="77777777" w:rsidR="00D52BCB" w:rsidRPr="00D52BCB" w:rsidRDefault="00D52BCB" w:rsidP="00D52BCB">
            <w:pPr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D52BCB">
              <w:rPr>
                <w:rFonts w:ascii="Calibri" w:eastAsia="Times New Roman" w:hAnsi="Calibri" w:cs="Times New Roman"/>
                <w:color w:val="000000"/>
                <w:lang w:eastAsia="et-EE"/>
              </w:rPr>
              <w:t>Laste tsirkuseratas</w:t>
            </w:r>
          </w:p>
        </w:tc>
        <w:tc>
          <w:tcPr>
            <w:tcW w:w="2268" w:type="dxa"/>
          </w:tcPr>
          <w:p w14:paraId="75E4EE50" w14:textId="77777777" w:rsidR="00D52BCB" w:rsidRDefault="00D52BCB" w:rsidP="00D52BCB">
            <w:pPr>
              <w:pStyle w:val="Loendilik"/>
              <w:ind w:left="0"/>
            </w:pPr>
            <w:r>
              <w:t>1 tk</w:t>
            </w:r>
          </w:p>
        </w:tc>
      </w:tr>
    </w:tbl>
    <w:p w14:paraId="4BACF1CD" w14:textId="77777777" w:rsidR="001E55AC" w:rsidRPr="001E55AC" w:rsidRDefault="001E55AC" w:rsidP="001E55AC"/>
    <w:p w14:paraId="44C51340" w14:textId="77777777" w:rsidR="001E55AC" w:rsidRDefault="001E55AC" w:rsidP="008D26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80468E" w14:textId="77777777" w:rsidR="008D26AD" w:rsidRPr="00925643" w:rsidRDefault="003B2F9A" w:rsidP="008D26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D26AD" w:rsidRPr="00925643">
        <w:rPr>
          <w:rFonts w:ascii="Times New Roman" w:hAnsi="Times New Roman" w:cs="Times New Roman"/>
          <w:b/>
          <w:sz w:val="28"/>
          <w:szCs w:val="28"/>
        </w:rPr>
        <w:t>. Eritööd ja -teenused (tellimisel)</w:t>
      </w:r>
    </w:p>
    <w:p w14:paraId="6F1F9A49" w14:textId="77777777" w:rsidR="008D26AD" w:rsidRPr="008D26AD" w:rsidRDefault="003B2F9A" w:rsidP="008D26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26AD" w:rsidRPr="008D26AD">
        <w:rPr>
          <w:rFonts w:ascii="Times New Roman" w:hAnsi="Times New Roman" w:cs="Times New Roman"/>
        </w:rPr>
        <w:t>.1. Inventari remonditööd.</w:t>
      </w:r>
    </w:p>
    <w:p w14:paraId="2A6EE785" w14:textId="77777777" w:rsidR="00CE34B0" w:rsidRPr="008D26AD" w:rsidRDefault="003B2F9A" w:rsidP="008D26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F2DEF">
        <w:rPr>
          <w:rFonts w:ascii="Times New Roman" w:hAnsi="Times New Roman" w:cs="Times New Roman"/>
        </w:rPr>
        <w:t>.2. Transportteenus.</w:t>
      </w:r>
    </w:p>
    <w:sectPr w:rsidR="00CE34B0" w:rsidRPr="008D26AD" w:rsidSect="00CE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AD"/>
    <w:rsid w:val="00032A25"/>
    <w:rsid w:val="000965B8"/>
    <w:rsid w:val="000A04A2"/>
    <w:rsid w:val="000A32C4"/>
    <w:rsid w:val="000E636A"/>
    <w:rsid w:val="001239FE"/>
    <w:rsid w:val="001765E2"/>
    <w:rsid w:val="00195BC5"/>
    <w:rsid w:val="00196E29"/>
    <w:rsid w:val="001C2E45"/>
    <w:rsid w:val="001D73B4"/>
    <w:rsid w:val="001E55AC"/>
    <w:rsid w:val="002C54AC"/>
    <w:rsid w:val="002F4C5D"/>
    <w:rsid w:val="0036487D"/>
    <w:rsid w:val="00386E78"/>
    <w:rsid w:val="003B2F9A"/>
    <w:rsid w:val="003D219F"/>
    <w:rsid w:val="003F305F"/>
    <w:rsid w:val="0040416F"/>
    <w:rsid w:val="0042770B"/>
    <w:rsid w:val="00441D6A"/>
    <w:rsid w:val="004817E6"/>
    <w:rsid w:val="0050522A"/>
    <w:rsid w:val="00531423"/>
    <w:rsid w:val="00544D3E"/>
    <w:rsid w:val="0054698C"/>
    <w:rsid w:val="005B3004"/>
    <w:rsid w:val="00613311"/>
    <w:rsid w:val="00617600"/>
    <w:rsid w:val="00680854"/>
    <w:rsid w:val="00734476"/>
    <w:rsid w:val="00755E3B"/>
    <w:rsid w:val="007E47DB"/>
    <w:rsid w:val="008202E3"/>
    <w:rsid w:val="008A4732"/>
    <w:rsid w:val="008D26AD"/>
    <w:rsid w:val="008D79A4"/>
    <w:rsid w:val="00925643"/>
    <w:rsid w:val="009740E9"/>
    <w:rsid w:val="009A3B15"/>
    <w:rsid w:val="00A12154"/>
    <w:rsid w:val="00A51826"/>
    <w:rsid w:val="00A61516"/>
    <w:rsid w:val="00A7165B"/>
    <w:rsid w:val="00AA6A7C"/>
    <w:rsid w:val="00AB200C"/>
    <w:rsid w:val="00AD09CB"/>
    <w:rsid w:val="00AF2DEF"/>
    <w:rsid w:val="00B6011F"/>
    <w:rsid w:val="00B91C9C"/>
    <w:rsid w:val="00BA3929"/>
    <w:rsid w:val="00BF13C1"/>
    <w:rsid w:val="00C62995"/>
    <w:rsid w:val="00C97FE9"/>
    <w:rsid w:val="00CC425B"/>
    <w:rsid w:val="00CD3F61"/>
    <w:rsid w:val="00CE34B0"/>
    <w:rsid w:val="00CE413D"/>
    <w:rsid w:val="00D41E7E"/>
    <w:rsid w:val="00D42EDC"/>
    <w:rsid w:val="00D52BCB"/>
    <w:rsid w:val="00D5566A"/>
    <w:rsid w:val="00D745E8"/>
    <w:rsid w:val="00DE4381"/>
    <w:rsid w:val="00E53E37"/>
    <w:rsid w:val="00EB72C5"/>
    <w:rsid w:val="00EC23C2"/>
    <w:rsid w:val="00EF2260"/>
    <w:rsid w:val="00F0135F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7E00"/>
  <w15:docId w15:val="{A8496A9A-B832-4CDD-8673-1E240478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34B0"/>
  </w:style>
  <w:style w:type="paragraph" w:styleId="Pealkiri1">
    <w:name w:val="heading 1"/>
    <w:basedOn w:val="Normaallaad"/>
    <w:next w:val="Normaallaad"/>
    <w:link w:val="Pealkiri1Mrk"/>
    <w:uiPriority w:val="9"/>
    <w:qFormat/>
    <w:rsid w:val="008D2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D2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2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8D2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Kontuurtabel">
    <w:name w:val="Table Grid"/>
    <w:basedOn w:val="Normaaltabel"/>
    <w:uiPriority w:val="59"/>
    <w:rsid w:val="001E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E55A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13C1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2F4C5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F4C5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F4C5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4C5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4C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441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Simson</dc:creator>
  <cp:lastModifiedBy>Karl Saks</cp:lastModifiedBy>
  <cp:revision>28</cp:revision>
  <cp:lastPrinted>2022-04-05T11:07:00Z</cp:lastPrinted>
  <dcterms:created xsi:type="dcterms:W3CDTF">2019-03-20T13:29:00Z</dcterms:created>
  <dcterms:modified xsi:type="dcterms:W3CDTF">2025-04-17T09:57:00Z</dcterms:modified>
</cp:coreProperties>
</file>